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a52a2a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24"/>
        </w:rPr>
        <w:t xml:space="preserve">Условия приема</w:t>
        <w:br/>
        <w:t xml:space="preserve">в государственное бюджетное профессиональное образовательное учреждение «Ставропольский региональный многопрофильный колледж» для обучения по договорам об оказании платных образовательных услуг</w:t>
      </w:r>
      <w:r>
        <w:rPr>
          <w:rFonts w:ascii="Liberation Sans" w:hAnsi="Liberation Sans" w:eastAsia="Liberation Sans" w:cs="Liberation Sans"/>
          <w:b/>
          <w:bCs/>
          <w:color w:val="a52a2a"/>
          <w:sz w:val="24"/>
          <w:szCs w:val="24"/>
        </w:rPr>
      </w:r>
    </w:p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24"/>
        </w:rPr>
        <w:t xml:space="preserve"> в 2026 году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В соответствии с Федеральным Законом от 29.12.2012г. № 237-ФЗ «Об образовании в Российской Федерации», Законом Ставропольского края от 30.07.2013г. № 72-кз «Об образовании», Приказом Министерства просвещения Российской Федерации от 02.09.2020г. № 457 «Об у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тверждении Порядка приема на обучение по образовательным программам среднего профессионального образования», Постановлением Правительства Российской Федерации от 15.09.2020г. № 1441 «Об утверждении Правил оказания платных образовательных услуг», Положением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об оказании платных образовательных услуг в государственном бюджетном профессиональном образовательном учреждении «Ставропольский региональный многопрофильный колледж» (далее – Колледж), Правилами приема в государственное бюджетное профессиональное образо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ательное учреждение «Ставропольский региональный многопрофильный колледж» на 2026-2027 учебный год и других нормативных документов, регламентирующих порядок приема в профессиональные образовательные организации среднего профессионального образования в 2026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 году: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Колледж вправе осуществлять в соответствии с законодательством Российской Федерации в области образования прием граждан сверх установленных контрольных цифр приема для обучения на основе договоров с физическими лицами с оплатой ими стоимости обучения (дале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е – по договору);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Колледж самостоятельно определяет количество мест для приема на обучение по договору;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Поступающий имеет право одновременно подавать заявление на места для обучения за счет средств краевого бюджета и по договору с Колледжем.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Прием заявлений для поступления в Колледж на очную форму обучения осуществляется с  01 июня до 15 августа 2026 года, а при наличии свободных мест прием документов может быть продлен до 25 ноября текущего года;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Прием заявлений в Колледж на заочную форму осуществляется с 01 июня до 15 августа 2026 г., а при наличии свободных мест прием документов продлен до 1 декабря текущего года;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Прием на обучение по всем специальностям является общедоступным.</w:t>
      </w:r>
      <w:r/>
    </w:p>
    <w:p>
      <w:pPr>
        <w:pStyle w:val="677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Поступающий представляет оригинал документа государственного образца об образовании до 12 августа 2026 года В случае подачи заявления и использованием функционала порталов государственных услуг поступающий 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представляет оригинал документа государственного образца об образовании 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 на зачисление в Коллед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ж до 12 августа 2026 года.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8">
    <w:name w:val="No List"/>
    <w:uiPriority w:val="99"/>
    <w:semiHidden/>
    <w:unhideWhenUsed/>
  </w:style>
  <w:style w:type="paragraph" w:styleId="659">
    <w:name w:val="Heading 1"/>
    <w:basedOn w:val="836"/>
    <w:next w:val="836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7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6"/>
    <w:next w:val="836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6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character" w:styleId="691">
    <w:name w:val="Caption Char"/>
    <w:basedOn w:val="837"/>
    <w:link w:val="841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7" w:default="1">
    <w:name w:val="Default Paragraph Font"/>
    <w:uiPriority w:val="1"/>
    <w:semiHidden/>
    <w:unhideWhenUsed/>
    <w:qFormat/>
  </w:style>
  <w:style w:type="paragraph" w:styleId="838">
    <w:name w:val="Заголовок"/>
    <w:basedOn w:val="836"/>
    <w:next w:val="839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9">
    <w:name w:val="Body Text"/>
    <w:basedOn w:val="836"/>
    <w:pPr>
      <w:spacing w:before="0" w:after="140" w:line="276" w:lineRule="auto"/>
    </w:pPr>
  </w:style>
  <w:style w:type="paragraph" w:styleId="840">
    <w:name w:val="List"/>
    <w:basedOn w:val="839"/>
    <w:rPr>
      <w:rFonts w:cs="Noto Sans Devanagari"/>
    </w:rPr>
  </w:style>
  <w:style w:type="paragraph" w:styleId="841">
    <w:name w:val="Caption"/>
    <w:basedOn w:val="836"/>
    <w:link w:val="691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2">
    <w:name w:val="Указатель"/>
    <w:basedOn w:val="836"/>
    <w:qFormat/>
    <w:pPr>
      <w:suppressLineNumbers/>
    </w:pPr>
    <w:rPr>
      <w:rFonts w:cs="Noto Sans Devanagari"/>
    </w:rPr>
  </w:style>
  <w:style w:type="numbering" w:styleId="843" w:default="1">
    <w:name w:val="Без списка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12</cp:revision>
  <dcterms:created xsi:type="dcterms:W3CDTF">2024-09-23T13:08:00Z</dcterms:created>
  <dcterms:modified xsi:type="dcterms:W3CDTF">2026-02-26T09:01:10Z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