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1"/>
        </w:rPr>
        <w:t xml:space="preserve">ПЕРЕЧЕНЬ ОБЯЗАТЕЛЬНЫХ ДОКУМЕНТОВ</w:t>
        <w:br/>
        <w:t xml:space="preserve">ДЛЯ ПОСТУПАЮЩИХ НА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  <w:u w:val="single"/>
        </w:rPr>
        <w:t xml:space="preserve">ОЧНУЮ ФОРМУ ОБУЧЕНИЯ</w:t>
        <w:br/>
        <w:br/>
      </w: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ГРАЖДАНЕ РОССИЙСКОЙ ФЕДЕРАЦИИ: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1. Аттестат (оригинал и ксерокопию)</w:t>
        <w:br/>
        <w:t xml:space="preserve">2. Ксерокопия паспорта (страницы с фотографией и регистрацией) и ксерокопия свидетельства о рождении</w:t>
        <w:br/>
        <w:t xml:space="preserve">3. Фотографии -3 х 4, 4 х 6 по 6 шт. (черно- белые)  (подписать с обратной стороны каждую)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0"/>
        </w:rPr>
        <w:t xml:space="preserve">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ДЛЯ ПОСТУПАЮЩИХ ИНВАЛИДОВ  И ЛИЦ С ОГРАНИЧЕННЫМИ ВОЗМОЖНОСТЯМИ ЗДОРОВЬЯ 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 необходимости создания СПЕЦИАЛЬНЫХ УСЛОВИЙ при проведении вступительных испытаний – инвалиды и лица с ограниченными возможностями здоровья </w:t>
      </w:r>
      <w:r>
        <w:rPr>
          <w:rFonts w:ascii="Liberation Sans" w:hAnsi="Liberation Sans" w:eastAsia="Liberation Sans" w:cs="Liberation Sans"/>
          <w:b/>
          <w:color w:val="000000"/>
          <w:sz w:val="21"/>
        </w:rPr>
        <w:t xml:space="preserve">дополнительно предоставляют 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– оригинал и (3 копии) документа, подтверждающего инвалидность или ограниченные возможности здоровья, требующие создания указанных условий.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Дополнительные документы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ПОСТУПАЮЩИЕ ПОМИМО ОБЯЗАТЕЛЬНЫХ ДОКУМЕНТОВ ВПРАВЕ ПРЕДОСТАВИТЬ: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оригинал или ксерокопию документов, подтверждающих результаты индивидуальных достижений (грамоты, дипломы, иные награды);</w:t>
        <w:br/>
        <w:t xml:space="preserve">копию договора о целевом обучении, заверенную заказчиком целевого обучения, или незаверенную копию указанного договора с предъявлением</w:t>
      </w:r>
      <w:r>
        <w:rPr>
          <w:rFonts w:ascii="Liberation Sans" w:hAnsi="Liberation Sans" w:eastAsia="Liberation Sans" w:cs="Liberation Sans"/>
          <w:color w:val="000000"/>
          <w:sz w:val="21"/>
        </w:rPr>
        <w:t xml:space="preserve"> его оригинала.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ПО ВОЗМОЖНОСТИ ПОСТУПАЮЩИЙ ПРЕДОСТАВЛЯЕТ СЛЕДУЮЩИЕ ДОКУМЕНТЫ: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ОЧНАЯ ФОРМА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Аттестат об образовании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Характеристика школьная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Свидетельство о рождении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Паспорт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Приписное свидетельство (юноши) или копию военного билета (при наличии)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ИНН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Страховое свидетельство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Медицинский полис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Медицинская справка   + 3 копии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Сертификат о профилактических прививках + 3 копии</w:t>
      </w:r>
      <w:r>
        <w:rPr>
          <w:rFonts w:ascii="Arial" w:hAnsi="Arial" w:eastAsia="Arial" w:cs="Arial"/>
          <w:color w:val="555555"/>
          <w:sz w:val="20"/>
        </w:rPr>
        <w:t xml:space="preserve"> </w:t>
      </w:r>
      <w:r>
        <w:rPr>
          <w:rFonts w:ascii="Arial" w:hAnsi="Arial" w:eastAsia="Arial" w:cs="Arial"/>
          <w:sz w:val="20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  <w:u w:val="single"/>
        </w:rPr>
        <w:t xml:space="preserve">ЗАОЧНАЯ ФОРМА</w:t>
      </w:r>
      <w:r>
        <w:rPr>
          <w:rFonts w:ascii="Arial" w:hAnsi="Arial" w:eastAsia="Arial" w:cs="Arial"/>
          <w:sz w:val="20"/>
        </w:rPr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ксерокопию документа об образовании – 1 экз.;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ксерокопию паспорта поступающего (титульный лист + прописка) – 1 экз.;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ксерокопию страхового свидетельства обязательного пенсионного страхования (СНИЛС) – 1 экз.;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ксерокопию свидетельства о рождении – 1 экз.;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приписное свидетельство (юноши) или копию военного билета (при наличии);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копии документов, подтверждающие достижения поступающих при получении предыдущего уровня образования (3-4 копии наиболее значимых);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1"/>
        </w:rPr>
        <w:t xml:space="preserve">копию документа, подтверждающего смену фамилии (при наличии) – 1 экз. (например: копия свидетельства о заключении брака).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0"/>
        </w:rPr>
        <w:t xml:space="preserve">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ff0000"/>
          <w:sz w:val="21"/>
        </w:rPr>
        <w:t xml:space="preserve">ПЕРЕЧЕНЬ ДОПОЛНИТЕЛЬНЫХ ДОКУМЕНТОВ ДЛЯ ЛИЦ, ИМЕЮЩИХ СТАТУС: «ДЕТИ-СИРОТЫ», «ДЕТИ, ОСТАВШИЕСЯ БЕЗ ПОПЕЧЕНИЯ РОДИТЕЛЕЙ», «ЛИЦА ИЗ ЧИСЛА ДЕТЕЙ-СИРОТ и ДЕТЕЙ, ОСТАВШИХСЯ БЕЗ ПОПЕЧЕНИЯ РОДИТЕЛЕЙ»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624"/>
        <w:gridCol w:w="2121"/>
      </w:tblGrid>
      <w:tr>
        <w:tblPrEx/>
        <w:trPr>
          <w:trHeight w:val="185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Документы, подтверждающие правовой статус поступающего (оригиналы) 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ВНИМАНИЕ!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Оригиналы документов необходимы для сверки с копией и возвращаются владельцам.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Ксерокопии документа, экз.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ВНИМАНИЕ!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Ксерокопии документа заверяются отделе образования.</w:t>
            </w:r>
            <w:r/>
          </w:p>
        </w:tc>
      </w:tr>
      <w:tr>
        <w:tblPrEx/>
        <w:trPr>
          <w:trHeight w:val="213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Постановление суда </w:t>
            </w:r>
            <w:r>
              <w:rPr>
                <w:rFonts w:ascii="Liberation Sans" w:hAnsi="Liberation Sans" w:eastAsia="Liberation Sans" w:cs="Liberation Sans"/>
                <w:i/>
                <w:color w:val="000000"/>
                <w:sz w:val="21"/>
              </w:rPr>
              <w:t xml:space="preserve">или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постановление администрации муниципального образования,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i/>
                <w:color w:val="000000"/>
                <w:sz w:val="21"/>
              </w:rPr>
              <w:t xml:space="preserve">или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постановление органов опеки и попечительства об установлении опеки или попечительства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i/>
                <w:color w:val="000000"/>
                <w:sz w:val="21"/>
              </w:rPr>
              <w:t xml:space="preserve">или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приказ главы администрации района об установлении попечительства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Решения суда, подтверждающие правовой статус поступающего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Приговор суда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Справка учреждения ЗАГСа (форма №25)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i/>
                <w:color w:val="000000"/>
                <w:sz w:val="21"/>
              </w:rPr>
              <w:t xml:space="preserve">или</w:t>
            </w: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 Справка о том, что отец в установленном законом порядке не значится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Паспорт  опекуна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Свидетельство о смерти родителей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Справка из лечебного учреждения о нахождении родителей на длительном стационарном лечении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555555"/>
                <w:sz w:val="20"/>
              </w:rPr>
              <w:t xml:space="preserve"> </w:t>
            </w:r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ИНН  поступающего (идентификационный номер налогоплательщика)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/>
                <w:color w:val="000000"/>
                <w:sz w:val="21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Социальная карта выпускника (для выпускников детских домов)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555555"/>
                <w:sz w:val="20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6624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1"/>
              </w:rPr>
              <w:t xml:space="preserve">Справка о составе семьи опекуна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1" w:type="dxa"/>
            <w:vAlign w:val="center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555555"/>
                <w:sz w:val="20"/>
              </w:rPr>
              <w:t xml:space="preserve"> </w:t>
            </w:r>
            <w:r/>
          </w:p>
        </w:tc>
      </w:tr>
    </w:tbl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0"/>
        </w:rPr>
        <w:t xml:space="preserve"> </w:t>
      </w:r>
      <w:r/>
    </w:p>
    <w:p>
      <w:pPr>
        <w:ind w:left="0" w:right="0" w:firstLine="0"/>
        <w:shd w:val="clear" w:color="ffffff" w:fill="ffffff"/>
        <w:rPr>
          <w:rFonts w:ascii="XO Thames" w:hAnsi="XO Thames" w:cs="XO Thames"/>
          <w:b/>
          <w:bCs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555555"/>
          <w:sz w:val="21"/>
        </w:rPr>
        <w:t xml:space="preserve"> </w:t>
        <w:br/>
      </w:r>
      <w:r>
        <w:rPr>
          <w:rFonts w:ascii="XO Thames" w:hAnsi="XO Thames" w:eastAsia="XO Thames" w:cs="XO Thames"/>
          <w:b/>
          <w:color w:val="ff0000"/>
          <w:sz w:val="28"/>
          <w:szCs w:val="28"/>
        </w:rPr>
        <w:t xml:space="preserve">ИНОСТРАННЫЕ ГРАЖДАНЕ, ЛИЦА БЕЗ ГРАЖДАНСТВА, В ТОМ ЧИСЛЕ СООТЕЧЕСТВЕННИКИ, ПРОЖИВАЮЩИЕ ЗА РУБЕЖОМ:</w:t>
      </w:r>
      <w:r>
        <w:rPr>
          <w:rFonts w:ascii="XO Thames" w:hAnsi="XO Thames" w:eastAsia="XO Thames" w:cs="XO Thames"/>
          <w:sz w:val="28"/>
          <w:szCs w:val="28"/>
        </w:rPr>
      </w:r>
    </w:p>
    <w:p>
      <w:pPr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Иностранные граждане, лица без гражданства, в том числе соотечественники, проживающие за рубежом: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копию документа, удостоверяющего личность поступающего, либо документ, удостоверяющий личность ин</w:t>
      </w:r>
      <w:r>
        <w:rPr>
          <w:rFonts w:ascii="XO Thames" w:hAnsi="XO Thames" w:eastAsia="XO Thames" w:cs="XO Thames"/>
          <w:sz w:val="24"/>
          <w:szCs w:val="24"/>
        </w:rPr>
        <w:t xml:space="preserve">остранного гражданина в Российской Федерации</w:t>
      </w:r>
      <w:r>
        <w:rPr>
          <w:rFonts w:ascii="XO Thames" w:hAnsi="XO Thames" w:eastAsia="XO Thames" w:cs="XO Thames"/>
          <w:sz w:val="24"/>
          <w:szCs w:val="24"/>
        </w:rPr>
        <w:t xml:space="preserve">;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оригинал документа (документов) иностранного государства об об</w:t>
      </w:r>
      <w:r>
        <w:rPr>
          <w:rFonts w:ascii="XO Thames" w:hAnsi="XO Thames" w:eastAsia="XO Thames" w:cs="XO Thames"/>
          <w:sz w:val="24"/>
          <w:szCs w:val="24"/>
        </w:rPr>
        <w:t xml:space="preserve">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</w:t>
      </w:r>
      <w:r>
        <w:rPr>
          <w:rFonts w:ascii="XO Thames" w:hAnsi="XO Thames" w:eastAsia="XO Thames" w:cs="XO Thames"/>
          <w:sz w:val="24"/>
          <w:szCs w:val="24"/>
        </w:rPr>
        <w:t xml:space="preserve">твии со 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begin"/>
      </w:r>
      <w:r>
        <w:rPr>
          <w:rFonts w:ascii="XO Thames" w:hAnsi="XO Thames" w:eastAsia="XO Thames" w:cs="XO Thames"/>
          <w:sz w:val="24"/>
          <w:szCs w:val="24"/>
          <w:u w:val="none"/>
        </w:rPr>
        <w:instrText xml:space="preserve">HYPERLINK "https://normativ.kontur.ru/document?moduleid=1&amp;documentid=369095#l1353"</w:instrTex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separate"/>
      </w:r>
      <w:r>
        <w:rPr>
          <w:rFonts w:ascii="XO Thames" w:hAnsi="XO Thames" w:eastAsia="XO Thames" w:cs="XO Thames"/>
          <w:sz w:val="24"/>
          <w:szCs w:val="24"/>
          <w:u w:val="none"/>
        </w:rPr>
        <w:t xml:space="preserve">статьей 107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end"/>
      </w:r>
      <w:r>
        <w:rPr>
          <w:rFonts w:ascii="XO Thames" w:hAnsi="XO Thames" w:eastAsia="XO Thames" w:cs="XO Thames"/>
          <w:sz w:val="24"/>
          <w:szCs w:val="24"/>
        </w:rPr>
        <w:t xml:space="preserve"> Федерального закона «Об образовании в Российской Федерации» (в случае, установленном Федеральным законом «Об образовании в Российской Федерации», - так</w:t>
      </w:r>
      <w:r>
        <w:rPr>
          <w:rFonts w:ascii="XO Thames" w:hAnsi="XO Thames" w:eastAsia="XO Thames" w:cs="XO Thames"/>
          <w:sz w:val="24"/>
          <w:szCs w:val="24"/>
        </w:rPr>
        <w:t xml:space="preserve">же свидетельство о признании иностранного образования);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</w:t>
      </w:r>
      <w:r>
        <w:rPr>
          <w:rFonts w:ascii="XO Thames" w:hAnsi="XO Thames" w:eastAsia="XO Thames" w:cs="XO Thames"/>
          <w:sz w:val="24"/>
          <w:szCs w:val="24"/>
        </w:rPr>
        <w:t xml:space="preserve">соответствии с частью 4 статьи 68 Федерального закона «Об образовании в Российской Федерации»</w:t>
      </w:r>
      <w:r>
        <w:rPr>
          <w:rFonts w:ascii="XO Thames" w:hAnsi="XO Thames" w:eastAsia="XO Thames" w:cs="XO Thames"/>
          <w:sz w:val="24"/>
          <w:szCs w:val="24"/>
        </w:rPr>
        <w:t xml:space="preserve">;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заверенный в порядке, установленном 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begin"/>
      </w:r>
      <w:r>
        <w:rPr>
          <w:rFonts w:ascii="XO Thames" w:hAnsi="XO Thames" w:eastAsia="XO Thames" w:cs="XO Thames"/>
          <w:sz w:val="24"/>
          <w:szCs w:val="24"/>
          <w:u w:val="none"/>
        </w:rPr>
        <w:instrText xml:space="preserve">HYPERLINK "https://normativ.kontur.ru/document?moduleid=1&amp;documentid=354027#l1756"</w:instrTex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separate"/>
      </w:r>
      <w:r>
        <w:rPr>
          <w:rFonts w:ascii="XO Thames" w:hAnsi="XO Thames" w:eastAsia="XO Thames" w:cs="XO Thames"/>
          <w:sz w:val="24"/>
          <w:szCs w:val="24"/>
          <w:u w:val="none"/>
        </w:rPr>
        <w:t xml:space="preserve">статьей 81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end"/>
      </w:r>
      <w:r>
        <w:rPr>
          <w:rFonts w:ascii="XO Thames" w:hAnsi="XO Thames" w:eastAsia="XO Thames" w:cs="XO Thames"/>
          <w:sz w:val="24"/>
          <w:szCs w:val="24"/>
        </w:rPr>
        <w:t xml:space="preserve">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</w:t>
      </w:r>
      <w:r>
        <w:rPr>
          <w:rFonts w:ascii="XO Thames" w:hAnsi="XO Thames" w:eastAsia="XO Thames" w:cs="XO Thames"/>
          <w:sz w:val="24"/>
          <w:szCs w:val="24"/>
        </w:rPr>
        <w:t xml:space="preserve">дан такой документ);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ind w:left="0" w:firstLine="567"/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копии документов или иных доказательств, подтверждающих принадлежность соотечественника, проживающего за рубежом, к группам, </w:t>
      </w:r>
      <w:r>
        <w:rPr>
          <w:rFonts w:ascii="XO Thames" w:hAnsi="XO Thames" w:eastAsia="XO Thames" w:cs="XO Thames"/>
          <w:sz w:val="24"/>
          <w:szCs w:val="24"/>
        </w:rPr>
        <w:t xml:space="preserve">предусмотренным 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begin"/>
      </w:r>
      <w:r>
        <w:rPr>
          <w:rFonts w:ascii="XO Thames" w:hAnsi="XO Thames" w:eastAsia="XO Thames" w:cs="XO Thames"/>
          <w:sz w:val="24"/>
          <w:szCs w:val="24"/>
          <w:u w:val="none"/>
        </w:rPr>
        <w:instrText xml:space="preserve">HYPERLINK "https://normativ.kontur.ru/document?moduleid=1&amp;documentid=221505#l114"</w:instrTex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separate"/>
      </w:r>
      <w:r>
        <w:rPr>
          <w:rFonts w:ascii="XO Thames" w:hAnsi="XO Thames" w:eastAsia="XO Thames" w:cs="XO Thames"/>
          <w:sz w:val="24"/>
          <w:szCs w:val="24"/>
          <w:u w:val="none"/>
        </w:rPr>
        <w:t xml:space="preserve">пунктом 6</w:t>
      </w:r>
      <w:r>
        <w:rPr>
          <w:rFonts w:ascii="XO Thames" w:hAnsi="XO Thames" w:eastAsia="XO Thames" w:cs="XO Thames"/>
          <w:sz w:val="24"/>
          <w:szCs w:val="24"/>
          <w:u w:val="none"/>
        </w:rPr>
        <w:fldChar w:fldCharType="end"/>
      </w:r>
      <w:r>
        <w:rPr>
          <w:rFonts w:ascii="XO Thames" w:hAnsi="XO Thames" w:eastAsia="XO Thames" w:cs="XO Thames"/>
          <w:sz w:val="24"/>
          <w:szCs w:val="24"/>
        </w:rPr>
        <w:t xml:space="preserve"> статьи 17 Федерального закона от 24 мая 1999 г. N 99-ФЗ «О государственной политике Российской Федерации в отношении соотечественников за рубежом»;</w:t>
      </w: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eastAsia="XO Thames" w:cs="XO Thames"/>
          <w:sz w:val="24"/>
          <w:szCs w:val="24"/>
        </w:rPr>
      </w:r>
    </w:p>
    <w:p>
      <w:pPr>
        <w:numPr>
          <w:ilvl w:val="0"/>
          <w:numId w:val="1"/>
        </w:numPr>
        <w:jc w:val="both"/>
        <w:spacing w:before="0" w:after="0"/>
        <w:widowControl w:val="off"/>
        <w:rPr>
          <w:rFonts w:ascii="XO Thames" w:hAnsi="XO Thames" w:cs="XO Thames"/>
          <w:sz w:val="28"/>
        </w:rPr>
      </w:pPr>
      <w:r>
        <w:rPr>
          <w:rFonts w:ascii="XO Thames" w:hAnsi="XO Thames" w:eastAsia="XO Thames" w:cs="XO Thames"/>
          <w:sz w:val="24"/>
          <w:szCs w:val="24"/>
        </w:rPr>
        <w:t xml:space="preserve">6 фотографий черно-белые размер 3*4.</w:t>
      </w:r>
      <w:r>
        <w:rPr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color w:val="ff0000"/>
          <w:sz w:val="21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имени, отчеству (последнее - при наличии), указанным в документе, удостоверяющем личность иностранного гражданина в Р</w:t>
      </w:r>
      <w:r>
        <w:rPr>
          <w:rFonts w:ascii="Liberation Sans" w:hAnsi="Liberation Sans" w:eastAsia="Liberation Sans" w:cs="Liberation Sans"/>
          <w:i/>
          <w:color w:val="ff0000"/>
          <w:sz w:val="21"/>
        </w:rPr>
        <w:t xml:space="preserve">оссийской Федерации.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555555"/>
          <w:sz w:val="20"/>
        </w:rPr>
        <w:t xml:space="preserve"> </w:t>
      </w:r>
      <w:r/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XO Thames">
    <w:panose1 w:val="02020603050405020304"/>
  </w:font>
  <w:font w:name="Noto Sans CJK SC">
    <w:panose1 w:val="020B0500000000000000"/>
  </w:font>
  <w:font w:name="Noto Sans Devanagari">
    <w:panose1 w:val="020B0502040504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character" w:styleId="687">
    <w:name w:val="Caption Char"/>
    <w:basedOn w:val="833"/>
    <w:link w:val="837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asciiTheme="minorHAnsi" w:hAnsiTheme="minorHAnsi" w:eastAsiaTheme="minorEastAsia" w:cstheme="minorBidi"/>
      <w:color w:val="auto"/>
      <w:sz w:val="22"/>
      <w:szCs w:val="22"/>
      <w:lang w:val="ru-RU" w:eastAsia="ru-RU" w:bidi="ar-SA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832"/>
    <w:next w:val="835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835">
    <w:name w:val="Body Text"/>
    <w:basedOn w:val="832"/>
    <w:pPr>
      <w:spacing w:before="0" w:after="140" w:line="276" w:lineRule="auto"/>
    </w:pPr>
  </w:style>
  <w:style w:type="paragraph" w:styleId="836">
    <w:name w:val="List"/>
    <w:basedOn w:val="835"/>
    <w:rPr>
      <w:rFonts w:cs="Noto Sans Devanagari"/>
    </w:rPr>
  </w:style>
  <w:style w:type="paragraph" w:styleId="837">
    <w:name w:val="Caption"/>
    <w:basedOn w:val="832"/>
    <w:link w:val="687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38">
    <w:name w:val="Указатель"/>
    <w:basedOn w:val="832"/>
    <w:qFormat/>
    <w:pPr>
      <w:suppressLineNumbers/>
    </w:pPr>
    <w:rPr>
      <w:rFonts w:cs="Noto Sans Devanagari"/>
    </w:rPr>
  </w:style>
  <w:style w:type="numbering" w:styleId="839" w:default="1">
    <w:name w:val="Без списка"/>
    <w:uiPriority w:val="99"/>
    <w:semiHidden/>
    <w:unhideWhenUsed/>
    <w:qFormat/>
  </w:style>
  <w:style w:type="table" w:styleId="84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1_815" w:customStyle="1">
    <w:name w:val="Footnote"/>
    <w:link w:val="1187"/>
    <w:pPr>
      <w:contextualSpacing w:val="0"/>
      <w:ind w:left="0" w:right="0" w:firstLine="851"/>
      <w:jc w:val="both"/>
      <w:keepLines w:val="0"/>
      <w:keepNext w:val="0"/>
      <w:pageBreakBefore w:val="0"/>
      <w:spacing w:before="0" w:beforeAutospacing="1" w:after="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XO Thames" w:hAnsi="XO Thames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EIOS</dc:creator>
  <dc:description/>
  <dc:language>ru-RU</dc:language>
  <cp:lastModifiedBy>user</cp:lastModifiedBy>
  <cp:revision>14</cp:revision>
  <dcterms:created xsi:type="dcterms:W3CDTF">2024-09-23T13:08:00Z</dcterms:created>
  <dcterms:modified xsi:type="dcterms:W3CDTF">2026-02-26T08:19:06Z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